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C4CAF" w:rsidRDefault="00002152">
      <w:pPr>
        <w:spacing w:after="75" w:line="240" w:lineRule="atLeast"/>
        <w:jc w:val="right"/>
        <w:textAlignment w:val="top"/>
        <w:outlineLvl w:val="1"/>
        <w:rPr>
          <w:rFonts w:ascii="Times New Roman" w:hAnsi="Times New Roman"/>
          <w:bCs/>
          <w:sz w:val="24"/>
          <w:szCs w:val="24"/>
          <w:lang w:eastAsia="ru-RU"/>
        </w:rPr>
      </w:pPr>
      <w:r>
        <w:rPr>
          <w:rFonts w:ascii="Times New Roman" w:hAnsi="Times New Roman"/>
          <w:bCs/>
          <w:sz w:val="24"/>
          <w:szCs w:val="24"/>
          <w:lang w:eastAsia="ru-RU"/>
        </w:rPr>
        <w:t xml:space="preserve">Приложение № 23 </w:t>
      </w:r>
    </w:p>
    <w:p w:rsidR="00EC4CAF" w:rsidRDefault="00002152">
      <w:pPr>
        <w:spacing w:after="75" w:line="240" w:lineRule="atLeast"/>
        <w:jc w:val="right"/>
        <w:textAlignment w:val="top"/>
        <w:outlineLvl w:val="1"/>
        <w:rPr>
          <w:rFonts w:ascii="Times New Roman" w:hAnsi="Times New Roman"/>
          <w:bCs/>
          <w:sz w:val="24"/>
          <w:szCs w:val="24"/>
          <w:lang w:eastAsia="ru-RU"/>
        </w:rPr>
      </w:pPr>
      <w:r>
        <w:rPr>
          <w:rFonts w:ascii="Times New Roman" w:hAnsi="Times New Roman"/>
          <w:bCs/>
          <w:sz w:val="24"/>
          <w:szCs w:val="24"/>
          <w:lang w:eastAsia="ru-RU"/>
        </w:rPr>
        <w:t>к Тарифному соглашению на 2018 год</w:t>
      </w:r>
    </w:p>
    <w:p w:rsidR="00EC4CAF" w:rsidRDefault="00002152">
      <w:pPr>
        <w:spacing w:after="75" w:line="240" w:lineRule="atLeast"/>
        <w:jc w:val="right"/>
        <w:textAlignment w:val="top"/>
        <w:outlineLvl w:val="1"/>
        <w:rPr>
          <w:rFonts w:ascii="Times New Roman" w:hAnsi="Times New Roman"/>
          <w:bCs/>
          <w:sz w:val="28"/>
          <w:szCs w:val="28"/>
          <w:lang w:eastAsia="ru-RU"/>
        </w:rPr>
      </w:pPr>
      <w:r>
        <w:rPr>
          <w:rFonts w:ascii="Times New Roman" w:hAnsi="Times New Roman"/>
          <w:bCs/>
          <w:sz w:val="24"/>
          <w:szCs w:val="24"/>
          <w:lang w:eastAsia="ru-RU"/>
        </w:rPr>
        <w:t>от «28» декабря 2017 года</w:t>
      </w:r>
      <w:r>
        <w:rPr>
          <w:rFonts w:ascii="Times New Roman" w:hAnsi="Times New Roman"/>
          <w:bCs/>
          <w:sz w:val="28"/>
          <w:szCs w:val="28"/>
          <w:lang w:eastAsia="ru-RU"/>
        </w:rPr>
        <w:t xml:space="preserve">                             </w:t>
      </w:r>
    </w:p>
    <w:p w:rsidR="00EC4CAF" w:rsidRDefault="00EC4CAF">
      <w:pPr>
        <w:spacing w:after="75" w:line="240" w:lineRule="atLeast"/>
        <w:jc w:val="center"/>
        <w:textAlignment w:val="top"/>
        <w:outlineLvl w:val="1"/>
        <w:rPr>
          <w:rFonts w:ascii="Times New Roman" w:hAnsi="Times New Roman"/>
          <w:b/>
          <w:bCs/>
          <w:color w:val="293A56"/>
          <w:sz w:val="26"/>
          <w:szCs w:val="26"/>
          <w:lang w:eastAsia="ru-RU"/>
        </w:rPr>
      </w:pPr>
    </w:p>
    <w:p w:rsidR="00EC4CAF" w:rsidRDefault="00002152" w:rsidP="0035299C">
      <w:pPr>
        <w:tabs>
          <w:tab w:val="left" w:pos="709"/>
        </w:tabs>
        <w:spacing w:after="75" w:line="240" w:lineRule="atLeast"/>
        <w:ind w:firstLine="567"/>
        <w:jc w:val="center"/>
        <w:textAlignment w:val="top"/>
        <w:outlineLvl w:val="1"/>
        <w:rPr>
          <w:rFonts w:ascii="Times New Roman" w:hAnsi="Times New Roman"/>
          <w:b/>
          <w:bCs/>
          <w:color w:val="293A56"/>
          <w:sz w:val="26"/>
          <w:szCs w:val="26"/>
          <w:lang w:eastAsia="ru-RU"/>
        </w:rPr>
      </w:pPr>
      <w:r>
        <w:rPr>
          <w:rFonts w:ascii="Times New Roman" w:hAnsi="Times New Roman"/>
          <w:b/>
          <w:bCs/>
          <w:color w:val="293A56"/>
          <w:sz w:val="26"/>
          <w:szCs w:val="26"/>
          <w:lang w:eastAsia="ru-RU"/>
        </w:rPr>
        <w:t xml:space="preserve">Порядок </w:t>
      </w:r>
    </w:p>
    <w:p w:rsidR="00EC4CAF" w:rsidRDefault="00002152" w:rsidP="0035299C">
      <w:pPr>
        <w:tabs>
          <w:tab w:val="left" w:pos="709"/>
        </w:tabs>
        <w:spacing w:after="75" w:line="240" w:lineRule="atLeast"/>
        <w:ind w:firstLine="567"/>
        <w:jc w:val="center"/>
        <w:textAlignment w:val="top"/>
        <w:outlineLvl w:val="1"/>
        <w:rPr>
          <w:rFonts w:ascii="Times New Roman" w:hAnsi="Times New Roman"/>
          <w:b/>
          <w:bCs/>
          <w:color w:val="293A56"/>
          <w:sz w:val="26"/>
          <w:szCs w:val="26"/>
          <w:lang w:eastAsia="ru-RU"/>
        </w:rPr>
      </w:pPr>
      <w:r>
        <w:rPr>
          <w:rFonts w:ascii="Times New Roman" w:hAnsi="Times New Roman"/>
          <w:b/>
          <w:bCs/>
          <w:color w:val="293A56"/>
          <w:sz w:val="26"/>
          <w:szCs w:val="26"/>
          <w:lang w:eastAsia="ru-RU"/>
        </w:rPr>
        <w:t xml:space="preserve">оказания медицинской стоматологической помощи медицинскими организациями стоматологического профиля всех форм собственности, </w:t>
      </w:r>
    </w:p>
    <w:p w:rsidR="00EC4CAF" w:rsidRDefault="00002152" w:rsidP="0035299C">
      <w:pPr>
        <w:tabs>
          <w:tab w:val="left" w:pos="709"/>
        </w:tabs>
        <w:spacing w:after="75" w:line="240" w:lineRule="atLeast"/>
        <w:ind w:firstLine="567"/>
        <w:jc w:val="center"/>
        <w:textAlignment w:val="top"/>
        <w:outlineLvl w:val="1"/>
        <w:rPr>
          <w:rFonts w:ascii="Times New Roman" w:hAnsi="Times New Roman"/>
          <w:b/>
          <w:bCs/>
          <w:color w:val="293A56"/>
          <w:sz w:val="26"/>
          <w:szCs w:val="26"/>
          <w:lang w:eastAsia="ru-RU"/>
        </w:rPr>
      </w:pPr>
      <w:r>
        <w:rPr>
          <w:rFonts w:ascii="Times New Roman" w:hAnsi="Times New Roman"/>
          <w:b/>
          <w:bCs/>
          <w:color w:val="293A56"/>
          <w:sz w:val="26"/>
          <w:szCs w:val="26"/>
          <w:lang w:eastAsia="ru-RU"/>
        </w:rPr>
        <w:t>участвующими в реализации Программы государственных гарантий оказания бесплатной медицинской помощи на территории Магаданской области в 2018 году</w:t>
      </w:r>
    </w:p>
    <w:p w:rsidR="00EC4CAF" w:rsidRDefault="00EC4CAF" w:rsidP="0035299C">
      <w:pPr>
        <w:tabs>
          <w:tab w:val="left" w:pos="709"/>
        </w:tabs>
        <w:spacing w:after="75" w:line="240" w:lineRule="atLeast"/>
        <w:ind w:firstLine="567"/>
        <w:jc w:val="center"/>
        <w:textAlignment w:val="top"/>
        <w:outlineLvl w:val="1"/>
        <w:rPr>
          <w:rFonts w:ascii="Times New Roman" w:hAnsi="Times New Roman"/>
          <w:b/>
          <w:bCs/>
          <w:color w:val="293A56"/>
          <w:sz w:val="28"/>
          <w:szCs w:val="28"/>
          <w:lang w:eastAsia="ru-RU"/>
        </w:rPr>
      </w:pP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rPr>
        <w:t xml:space="preserve">       </w:t>
      </w:r>
      <w:r>
        <w:rPr>
          <w:rFonts w:ascii="Times New Roman" w:hAnsi="Times New Roman"/>
          <w:sz w:val="24"/>
          <w:szCs w:val="24"/>
        </w:rPr>
        <w:t>Согласно Федеральному закону от 29.11.2010г. № 326-ФЗ «Об обязательном медицинском страховании граждан в Российской Федерации» гражданин имеет право на получение своевременной, качественной медицинской помощи в системе обязательного медицинского страхования при наличии полиса обязательного медицинского страхования.</w:t>
      </w: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Перечень медицинских услуг, бесплатно оказываемых по полису обязательного медицинского страхования, и медицинских учреждений указан в </w:t>
      </w:r>
      <w:r w:rsidR="0035299C">
        <w:rPr>
          <w:rFonts w:ascii="Times New Roman" w:hAnsi="Times New Roman"/>
          <w:sz w:val="24"/>
          <w:szCs w:val="24"/>
        </w:rPr>
        <w:t xml:space="preserve">проекте </w:t>
      </w:r>
      <w:r>
        <w:rPr>
          <w:rFonts w:ascii="Times New Roman" w:hAnsi="Times New Roman"/>
          <w:sz w:val="24"/>
          <w:szCs w:val="24"/>
        </w:rPr>
        <w:t>Территориальной программ</w:t>
      </w:r>
      <w:r w:rsidR="0035299C">
        <w:rPr>
          <w:rFonts w:ascii="Times New Roman" w:hAnsi="Times New Roman"/>
          <w:sz w:val="24"/>
          <w:szCs w:val="24"/>
        </w:rPr>
        <w:t>ы</w:t>
      </w:r>
      <w:r>
        <w:rPr>
          <w:rFonts w:ascii="Times New Roman" w:hAnsi="Times New Roman"/>
          <w:sz w:val="24"/>
          <w:szCs w:val="24"/>
        </w:rPr>
        <w:t xml:space="preserve"> государственных гарантий бесплатного оказания гражданам медицинской помощи на территории Магаданской области на 201</w:t>
      </w:r>
      <w:r w:rsidR="0035299C">
        <w:rPr>
          <w:rFonts w:ascii="Times New Roman" w:hAnsi="Times New Roman"/>
          <w:sz w:val="24"/>
          <w:szCs w:val="24"/>
        </w:rPr>
        <w:t>8</w:t>
      </w:r>
      <w:r>
        <w:rPr>
          <w:rFonts w:ascii="Times New Roman" w:hAnsi="Times New Roman"/>
          <w:sz w:val="24"/>
          <w:szCs w:val="24"/>
        </w:rPr>
        <w:t xml:space="preserve"> год и на плановый период 201</w:t>
      </w:r>
      <w:r w:rsidR="0035299C">
        <w:rPr>
          <w:rFonts w:ascii="Times New Roman" w:hAnsi="Times New Roman"/>
          <w:sz w:val="24"/>
          <w:szCs w:val="24"/>
        </w:rPr>
        <w:t>9</w:t>
      </w:r>
      <w:r>
        <w:rPr>
          <w:rFonts w:ascii="Times New Roman" w:hAnsi="Times New Roman"/>
          <w:sz w:val="24"/>
          <w:szCs w:val="24"/>
        </w:rPr>
        <w:t xml:space="preserve"> и 20</w:t>
      </w:r>
      <w:r w:rsidR="0035299C">
        <w:rPr>
          <w:rFonts w:ascii="Times New Roman" w:hAnsi="Times New Roman"/>
          <w:sz w:val="24"/>
          <w:szCs w:val="24"/>
        </w:rPr>
        <w:t>20</w:t>
      </w:r>
      <w:r>
        <w:rPr>
          <w:rFonts w:ascii="Times New Roman" w:hAnsi="Times New Roman"/>
          <w:sz w:val="24"/>
          <w:szCs w:val="24"/>
        </w:rPr>
        <w:t xml:space="preserve"> годов.</w:t>
      </w:r>
    </w:p>
    <w:p w:rsidR="00EC4CAF" w:rsidRDefault="00002152" w:rsidP="0035299C">
      <w:pPr>
        <w:tabs>
          <w:tab w:val="left" w:pos="709"/>
        </w:tabs>
        <w:autoSpaceDE w:val="0"/>
        <w:autoSpaceDN w:val="0"/>
        <w:adjustRightInd w:val="0"/>
        <w:spacing w:after="0" w:line="276" w:lineRule="auto"/>
        <w:ind w:firstLine="567"/>
        <w:jc w:val="both"/>
        <w:rPr>
          <w:rFonts w:ascii="Times New Roman" w:hAnsi="Times New Roman"/>
          <w:sz w:val="24"/>
          <w:szCs w:val="24"/>
        </w:rPr>
      </w:pPr>
      <w:r>
        <w:rPr>
          <w:rFonts w:ascii="Times New Roman" w:hAnsi="Times New Roman"/>
          <w:sz w:val="24"/>
          <w:szCs w:val="24"/>
        </w:rPr>
        <w:t xml:space="preserve">     Оказание медицинской помощи взрослому населению осуществляется при стоматологических заболеваниях зубов, пародонта, слизистой оболочки рта, языка, слюнных желез, челюстей, лица и головы, включающих:</w:t>
      </w:r>
    </w:p>
    <w:p w:rsidR="00EC4CAF" w:rsidRDefault="00002152" w:rsidP="0035299C">
      <w:pPr>
        <w:tabs>
          <w:tab w:val="left" w:pos="709"/>
        </w:tabs>
        <w:autoSpaceDE w:val="0"/>
        <w:autoSpaceDN w:val="0"/>
        <w:adjustRightInd w:val="0"/>
        <w:spacing w:after="0" w:line="276" w:lineRule="auto"/>
        <w:ind w:firstLine="567"/>
        <w:jc w:val="both"/>
        <w:rPr>
          <w:rFonts w:ascii="Times New Roman" w:hAnsi="Times New Roman"/>
          <w:sz w:val="24"/>
          <w:szCs w:val="24"/>
        </w:rPr>
      </w:pPr>
      <w:r>
        <w:rPr>
          <w:rFonts w:ascii="Times New Roman" w:hAnsi="Times New Roman"/>
          <w:sz w:val="24"/>
          <w:szCs w:val="24"/>
        </w:rPr>
        <w:t>кариозные, не кариозные и другие поражения зубов;</w:t>
      </w:r>
    </w:p>
    <w:p w:rsidR="00EC4CAF" w:rsidRDefault="00002152" w:rsidP="0035299C">
      <w:pPr>
        <w:tabs>
          <w:tab w:val="left" w:pos="709"/>
        </w:tabs>
        <w:autoSpaceDE w:val="0"/>
        <w:autoSpaceDN w:val="0"/>
        <w:adjustRightInd w:val="0"/>
        <w:spacing w:after="0" w:line="276" w:lineRule="auto"/>
        <w:ind w:firstLine="567"/>
        <w:jc w:val="both"/>
        <w:rPr>
          <w:rFonts w:ascii="Times New Roman" w:hAnsi="Times New Roman"/>
          <w:sz w:val="24"/>
          <w:szCs w:val="24"/>
        </w:rPr>
      </w:pPr>
      <w:r>
        <w:rPr>
          <w:rFonts w:ascii="Times New Roman" w:hAnsi="Times New Roman"/>
          <w:sz w:val="24"/>
          <w:szCs w:val="24"/>
        </w:rPr>
        <w:t>острые, хронические и специфические воспалительные заболевания, острую и хроническую травму, приобретенные дефекты и деформации, онкологические заболевания пародонта, слизистой оболочки рта, языка, слюнных желез, челюстей, лица и головы;</w:t>
      </w:r>
    </w:p>
    <w:p w:rsidR="00EC4CAF" w:rsidRDefault="00002152" w:rsidP="0035299C">
      <w:pPr>
        <w:tabs>
          <w:tab w:val="left" w:pos="709"/>
        </w:tabs>
        <w:autoSpaceDE w:val="0"/>
        <w:autoSpaceDN w:val="0"/>
        <w:adjustRightInd w:val="0"/>
        <w:spacing w:after="0" w:line="276" w:lineRule="auto"/>
        <w:ind w:firstLine="567"/>
        <w:jc w:val="both"/>
        <w:rPr>
          <w:rFonts w:ascii="Times New Roman" w:hAnsi="Times New Roman"/>
          <w:sz w:val="24"/>
          <w:szCs w:val="24"/>
        </w:rPr>
      </w:pPr>
      <w:r>
        <w:rPr>
          <w:rFonts w:ascii="Times New Roman" w:hAnsi="Times New Roman"/>
          <w:sz w:val="24"/>
          <w:szCs w:val="24"/>
        </w:rPr>
        <w:t>аномалии и дефекты развития зубов, челюстей, лица и головы, их предпосылки и последствия.</w:t>
      </w:r>
    </w:p>
    <w:p w:rsidR="00EC4CAF" w:rsidRDefault="00002152" w:rsidP="0035299C">
      <w:pPr>
        <w:tabs>
          <w:tab w:val="left" w:pos="709"/>
        </w:tabs>
        <w:autoSpaceDE w:val="0"/>
        <w:autoSpaceDN w:val="0"/>
        <w:adjustRightInd w:val="0"/>
        <w:spacing w:after="0" w:line="276" w:lineRule="auto"/>
        <w:ind w:firstLine="567"/>
        <w:jc w:val="both"/>
        <w:rPr>
          <w:rFonts w:ascii="Times New Roman" w:hAnsi="Times New Roman"/>
          <w:sz w:val="24"/>
          <w:szCs w:val="24"/>
        </w:rPr>
      </w:pPr>
      <w:r>
        <w:rPr>
          <w:rFonts w:ascii="Times New Roman" w:hAnsi="Times New Roman"/>
          <w:sz w:val="24"/>
          <w:szCs w:val="24"/>
        </w:rPr>
        <w:t>Первичная медико-санитарная помощь детям предусматривает мероприятия по профилактике, диагностике, лечению стоматологических заболеваний и состояний у детей, медицинской реабилитации, формированию здорового образа жизни, санитарно-гигиеническому просвещению детей.</w:t>
      </w: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С Территориальной программой государственных гарантий бесплатного оказания гражданам медицинской помощи на территории Магаданской области на 201</w:t>
      </w:r>
      <w:r w:rsidR="0035299C">
        <w:rPr>
          <w:rFonts w:ascii="Times New Roman" w:hAnsi="Times New Roman"/>
          <w:sz w:val="24"/>
          <w:szCs w:val="24"/>
        </w:rPr>
        <w:t>8</w:t>
      </w:r>
      <w:r>
        <w:rPr>
          <w:rFonts w:ascii="Times New Roman" w:hAnsi="Times New Roman"/>
          <w:sz w:val="24"/>
          <w:szCs w:val="24"/>
        </w:rPr>
        <w:t xml:space="preserve"> год и на плановый период 201</w:t>
      </w:r>
      <w:r w:rsidR="0035299C">
        <w:rPr>
          <w:rFonts w:ascii="Times New Roman" w:hAnsi="Times New Roman"/>
          <w:sz w:val="24"/>
          <w:szCs w:val="24"/>
        </w:rPr>
        <w:t>9</w:t>
      </w:r>
      <w:r>
        <w:rPr>
          <w:rFonts w:ascii="Times New Roman" w:hAnsi="Times New Roman"/>
          <w:sz w:val="24"/>
          <w:szCs w:val="24"/>
        </w:rPr>
        <w:t xml:space="preserve"> и 20</w:t>
      </w:r>
      <w:r w:rsidR="0035299C">
        <w:rPr>
          <w:rFonts w:ascii="Times New Roman" w:hAnsi="Times New Roman"/>
          <w:sz w:val="24"/>
          <w:szCs w:val="24"/>
        </w:rPr>
        <w:t>20</w:t>
      </w:r>
      <w:r>
        <w:rPr>
          <w:rFonts w:ascii="Times New Roman" w:hAnsi="Times New Roman"/>
          <w:sz w:val="24"/>
          <w:szCs w:val="24"/>
        </w:rPr>
        <w:t xml:space="preserve"> годов пациент может ознакомиться в средствах массовой информации, в медицинском учреждении, в территориальном фонде обязательного медицинского страхования Магаданской области или в страховой медицинской организации.</w:t>
      </w: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Необходимые для конкретного больного перечень и объем лечебных и диагностических мероприятий и лекарственных средств определяются лечащим врачом (в определенных случаях – врачебным консилиумом, врачебной комиссией) на основе стандартов диагностики и лечения.</w:t>
      </w:r>
    </w:p>
    <w:p w:rsidR="00EC4CAF" w:rsidRDefault="0035299C"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w:t>
      </w:r>
      <w:r w:rsidR="00002152">
        <w:rPr>
          <w:rFonts w:ascii="Times New Roman" w:hAnsi="Times New Roman"/>
          <w:sz w:val="24"/>
          <w:szCs w:val="24"/>
        </w:rPr>
        <w:t>При оказании амбулаторно-поликлинической стоматологической помощи все расходные материалы предоставляются бесплатно. При состояниях, угрожающих жизни, неотложных состояниях медицинская помощь будет оказана даже при отсутствии на руках полиса ОМС.</w:t>
      </w: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Каждый пациент имеет право получить в доступной для него форме имеющуюся в медицинской организации информацию о состоянии своего здоровья, в том числе сведения о результатах медицинского обследования, наличии заболевания, об установленном диагнозе и о прогнозе развития заболевания, методах оказания медицинской помощи, связанном с ними риске, возможных видах медицинского вмешательства, его последствиях и результатах оказания медицинской помощи. Информация о состоянии здоровья предоставляется пациенту лично лечащим врачом или другими медицинскими работниками, принимающими непосредственное участие в медицинском обследовании и лечении.</w:t>
      </w: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При оказании гражданину медицинской помощи в рамках программы государственных гарантий бесплатного оказания гражданам медицинской помощи он имеет право на выбор медицинской организации в порядке, утвержденном министерством здравоохранения РФ, и на выбор врача с учетом согласия врача, получение информации о стоимости медицинских услуг.</w:t>
      </w:r>
    </w:p>
    <w:p w:rsidR="00EC4CAF" w:rsidRDefault="00002152" w:rsidP="0035299C">
      <w:pPr>
        <w:tabs>
          <w:tab w:val="left" w:pos="709"/>
        </w:tabs>
        <w:spacing w:line="276" w:lineRule="auto"/>
        <w:ind w:firstLine="567"/>
        <w:jc w:val="both"/>
        <w:rPr>
          <w:rFonts w:ascii="Times New Roman" w:hAnsi="Times New Roman"/>
          <w:sz w:val="24"/>
          <w:szCs w:val="24"/>
        </w:rPr>
      </w:pPr>
      <w:r>
        <w:rPr>
          <w:rFonts w:ascii="Times New Roman" w:hAnsi="Times New Roman"/>
          <w:sz w:val="24"/>
          <w:szCs w:val="24"/>
        </w:rPr>
        <w:t xml:space="preserve">    В случае возникновения конфликтной ситуации для более быстрого разрешения спорных вопросов, пациенту необходимо обратиться в первую очередь к руководителю учреждения, структурного подразделения или заместителю главного врача по медицинской части.</w:t>
      </w:r>
    </w:p>
    <w:p w:rsidR="00EC4CAF" w:rsidRDefault="00EC4CAF">
      <w:pPr>
        <w:jc w:val="center"/>
        <w:rPr>
          <w:rFonts w:ascii="Times New Roman" w:hAnsi="Times New Roman"/>
          <w:b/>
          <w:sz w:val="28"/>
          <w:szCs w:val="28"/>
        </w:rPr>
      </w:pPr>
    </w:p>
    <w:p w:rsidR="00EC4CAF" w:rsidRDefault="00002152">
      <w:pPr>
        <w:jc w:val="center"/>
        <w:rPr>
          <w:rFonts w:ascii="Times New Roman" w:hAnsi="Times New Roman"/>
          <w:b/>
          <w:sz w:val="26"/>
          <w:szCs w:val="26"/>
        </w:rPr>
      </w:pPr>
      <w:r>
        <w:rPr>
          <w:rFonts w:ascii="Times New Roman" w:hAnsi="Times New Roman"/>
          <w:b/>
          <w:sz w:val="26"/>
          <w:szCs w:val="26"/>
        </w:rPr>
        <w:t>Порядок и условия предоставления стоматологической медицинской помощи в соответствии с Территориальной программой государственных гарантий бесплатного оказания гражданам медицинской помощи на территории Магаданской области на 201</w:t>
      </w:r>
      <w:r w:rsidR="0035299C">
        <w:rPr>
          <w:rFonts w:ascii="Times New Roman" w:hAnsi="Times New Roman"/>
          <w:b/>
          <w:sz w:val="26"/>
          <w:szCs w:val="26"/>
        </w:rPr>
        <w:t>8</w:t>
      </w:r>
      <w:r>
        <w:rPr>
          <w:rFonts w:ascii="Times New Roman" w:hAnsi="Times New Roman"/>
          <w:b/>
          <w:sz w:val="26"/>
          <w:szCs w:val="26"/>
        </w:rPr>
        <w:t xml:space="preserve"> год и на плановый период 20</w:t>
      </w:r>
      <w:r w:rsidR="0035299C">
        <w:rPr>
          <w:rFonts w:ascii="Times New Roman" w:hAnsi="Times New Roman"/>
          <w:b/>
          <w:sz w:val="26"/>
          <w:szCs w:val="26"/>
        </w:rPr>
        <w:t>19</w:t>
      </w:r>
      <w:r>
        <w:rPr>
          <w:rFonts w:ascii="Times New Roman" w:hAnsi="Times New Roman"/>
          <w:b/>
          <w:sz w:val="26"/>
          <w:szCs w:val="26"/>
        </w:rPr>
        <w:t xml:space="preserve"> и 20</w:t>
      </w:r>
      <w:r w:rsidR="0035299C">
        <w:rPr>
          <w:rFonts w:ascii="Times New Roman" w:hAnsi="Times New Roman"/>
          <w:b/>
          <w:sz w:val="26"/>
          <w:szCs w:val="26"/>
        </w:rPr>
        <w:t>20</w:t>
      </w:r>
      <w:r>
        <w:rPr>
          <w:rFonts w:ascii="Times New Roman" w:hAnsi="Times New Roman"/>
          <w:b/>
          <w:sz w:val="26"/>
          <w:szCs w:val="26"/>
        </w:rPr>
        <w:t xml:space="preserve"> годов при обращении в ЛПУ всех форм собственности, участвующих в реализации программы обязательного медицинского страхования Магаданской области</w:t>
      </w:r>
    </w:p>
    <w:p w:rsidR="00EC4CAF" w:rsidRDefault="00EC4CAF">
      <w:pPr>
        <w:jc w:val="center"/>
        <w:rPr>
          <w:rFonts w:ascii="Times New Roman" w:hAnsi="Times New Roman"/>
          <w:b/>
        </w:rPr>
      </w:pPr>
    </w:p>
    <w:p w:rsidR="00EC4CAF" w:rsidRDefault="00002152" w:rsidP="0035299C">
      <w:pPr>
        <w:spacing w:line="276" w:lineRule="auto"/>
        <w:ind w:firstLine="567"/>
        <w:rPr>
          <w:rFonts w:ascii="Times New Roman" w:hAnsi="Times New Roman"/>
          <w:b/>
          <w:sz w:val="24"/>
          <w:szCs w:val="24"/>
        </w:rPr>
      </w:pPr>
      <w:r>
        <w:rPr>
          <w:rFonts w:ascii="Times New Roman" w:hAnsi="Times New Roman"/>
          <w:b/>
        </w:rPr>
        <w:t>1</w:t>
      </w:r>
      <w:r>
        <w:rPr>
          <w:rFonts w:ascii="Times New Roman" w:hAnsi="Times New Roman"/>
          <w:b/>
          <w:sz w:val="24"/>
          <w:szCs w:val="24"/>
        </w:rPr>
        <w:t>. Общие положения</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1.) Настоящее Положение определяет порядок и условия предоставления медицинской стоматологической помощи в соответствии с Территориальной программой государственных гарантий бесплатного оказания гражданам медицинской помощи (далее Программа).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2.) В зависимости от состояния пациента медицинская стоматологическая помощь ему может быть оказана в экстренном и плановом порядке.</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3.) Экстренная медицинская помощь оказывается гражданину безотлагательно и бесплатно при состояниях, угрожающих жизни.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4.) Если в медицинской организации (далее МО) не может быть оказана необходимая медицинская стоматологическая помощь, МО обеспечивает перевод гражданина в другую медицинскую организацию, в которой предусмотрено оказание необходимой медицинской помощи.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5.) Плановая медицинская стоматологическая помощь оказывается при состояниях, позволяющих без ущерба для здоровья пациента предоставить необходимую медицинскую стоматологическую помощь с отсрочкой во времени.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6.) При оказании медицинской стоматологической помощи необходимо добровольное информированное согласие (отказ) пациента на медицинское вмешательство, которое оформляется в порядке, установленном действующим законодательством.</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7.) В рамках Программы в МО бесплатно предоставляются следующие виды медицинской помощи в амбулаторных условиях:</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-первичная доврачебная медико-санитарная помощь;</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-первичная  врачебная медико-санитарная помощь;</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-первичная специализированная медико-санитарная помощь.</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8.) Первичная медико-санитарная и специализированная медицинская помощь в зависимости от состояния пациента и медицинских показаний предоставляется в амбулаторных условиях и при необходимости в условиях стационара круглосуточного пребывания по направлению лечащего врача.</w:t>
      </w:r>
    </w:p>
    <w:p w:rsidR="00EC4CAF" w:rsidRDefault="00002152" w:rsidP="0035299C">
      <w:pPr>
        <w:autoSpaceDE w:val="0"/>
        <w:autoSpaceDN w:val="0"/>
        <w:adjustRightInd w:val="0"/>
        <w:spacing w:after="0" w:line="276" w:lineRule="auto"/>
        <w:ind w:firstLine="567"/>
        <w:jc w:val="both"/>
        <w:rPr>
          <w:rFonts w:ascii="Times New Roman" w:hAnsi="Times New Roman"/>
          <w:sz w:val="24"/>
          <w:szCs w:val="24"/>
        </w:rPr>
      </w:pPr>
      <w:r>
        <w:rPr>
          <w:rFonts w:ascii="Times New Roman" w:hAnsi="Times New Roman"/>
          <w:sz w:val="24"/>
          <w:szCs w:val="24"/>
        </w:rPr>
        <w:t>9.) Первичная доврачебная медико-санитарная помощь детям в амбулаторных условиях может осуществляться медицинскими работниками со средним медицинским образованием и заключается в раннем выявлении факторов риска возникновения стоматологических заболеваний, в их профилактике, лечении и направлении детей к врачу-стоматологу детскому в случае необходимости.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10.) МО размещает информацию о гарантиях оказания гражданам бесплатной медицинской помощи в общедоступном месте и на своём официальном сайте.</w:t>
      </w:r>
    </w:p>
    <w:p w:rsidR="00EC4CAF" w:rsidRDefault="00EC4CAF" w:rsidP="0035299C">
      <w:pPr>
        <w:spacing w:before="150" w:after="0" w:line="276" w:lineRule="auto"/>
        <w:ind w:firstLine="567"/>
        <w:jc w:val="center"/>
        <w:textAlignment w:val="top"/>
        <w:outlineLvl w:val="4"/>
        <w:rPr>
          <w:rFonts w:ascii="Times New Roman" w:hAnsi="Times New Roman"/>
          <w:b/>
          <w:bCs/>
          <w:color w:val="1B2537"/>
          <w:sz w:val="16"/>
          <w:szCs w:val="16"/>
          <w:lang w:eastAsia="ru-RU"/>
        </w:rPr>
      </w:pPr>
    </w:p>
    <w:p w:rsidR="00EC4CAF" w:rsidRDefault="00002152" w:rsidP="0035299C">
      <w:pPr>
        <w:spacing w:before="150" w:after="0" w:line="276" w:lineRule="auto"/>
        <w:ind w:firstLine="567"/>
        <w:jc w:val="center"/>
        <w:textAlignment w:val="top"/>
        <w:outlineLvl w:val="4"/>
        <w:rPr>
          <w:rFonts w:ascii="Times New Roman" w:hAnsi="Times New Roman"/>
          <w:b/>
          <w:bCs/>
          <w:sz w:val="24"/>
          <w:szCs w:val="24"/>
          <w:lang w:eastAsia="ru-RU"/>
        </w:rPr>
      </w:pPr>
      <w:r>
        <w:rPr>
          <w:rFonts w:ascii="Times New Roman" w:hAnsi="Times New Roman"/>
          <w:b/>
          <w:bCs/>
          <w:color w:val="1B2537"/>
          <w:sz w:val="24"/>
          <w:szCs w:val="24"/>
          <w:lang w:eastAsia="ru-RU"/>
        </w:rPr>
        <w:t>2</w:t>
      </w:r>
      <w:r>
        <w:rPr>
          <w:rFonts w:ascii="Times New Roman" w:hAnsi="Times New Roman"/>
          <w:b/>
          <w:bCs/>
          <w:sz w:val="24"/>
          <w:szCs w:val="24"/>
          <w:lang w:eastAsia="ru-RU"/>
        </w:rPr>
        <w:t>. Порядок и условия предоставления скорой медицинской помощи в медицинских организациях стоматологического профиля</w:t>
      </w:r>
    </w:p>
    <w:p w:rsidR="00EC4CAF" w:rsidRDefault="00EC4CAF" w:rsidP="0035299C">
      <w:pPr>
        <w:spacing w:line="276" w:lineRule="auto"/>
        <w:ind w:firstLine="567"/>
        <w:jc w:val="both"/>
        <w:rPr>
          <w:rFonts w:ascii="Times New Roman" w:hAnsi="Times New Roman"/>
          <w:sz w:val="24"/>
          <w:szCs w:val="24"/>
        </w:rPr>
      </w:pP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1.) Скорая медицинская помощь в МО оказывается гражданам (взрослым и детям) безотлагательно при состояниях, требующих срочного медицинского вмешательства (при несчастных случаях, травмах), бесплатно за счет средств обязательного медицинского страхования вне зависимости от наличия страхового полиса. </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2.) Показаниями для оказания скорой медицинской помощи являются состояния, угрожающие здоровью или жизни граждан, вызванные внезапными заболеваниями, обострением хронических заболеваний, несчастными случаями, травмами.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3.) Оказание скорой медицинской помощи осуществляется в соответствии с порядками оказания медицинской помощи и со стандартами оказания скорой медицинской помощи, утвержденными нормативными правовыми актами Министерства здравоохранения Российской Федерации. При наличии срочных медицинских показаний для дальнейшего оказания медицинской помощи бригадой скорой медицинской помощи, которая вызывается медицинским работником медицинской организации, осуществляется экстренная транспортировка больных и пострадавших в дежурный стационар. Госпитализация осуществляется по сопроводительному листу врача (фельдшера) скорой помощи.</w:t>
      </w:r>
    </w:p>
    <w:p w:rsidR="00EC4CAF" w:rsidRDefault="00EC4CAF" w:rsidP="0035299C">
      <w:pPr>
        <w:spacing w:before="150" w:after="0" w:line="276" w:lineRule="auto"/>
        <w:ind w:firstLine="567"/>
        <w:jc w:val="center"/>
        <w:textAlignment w:val="top"/>
        <w:outlineLvl w:val="4"/>
        <w:rPr>
          <w:rFonts w:ascii="Times New Roman" w:hAnsi="Times New Roman"/>
          <w:b/>
          <w:bCs/>
          <w:color w:val="1B2537"/>
          <w:sz w:val="16"/>
          <w:szCs w:val="16"/>
          <w:lang w:eastAsia="ru-RU"/>
        </w:rPr>
      </w:pPr>
    </w:p>
    <w:p w:rsidR="00EC4CAF" w:rsidRDefault="00002152" w:rsidP="0035299C">
      <w:pPr>
        <w:spacing w:before="150" w:after="0" w:line="276" w:lineRule="auto"/>
        <w:ind w:firstLine="567"/>
        <w:jc w:val="center"/>
        <w:textAlignment w:val="top"/>
        <w:outlineLvl w:val="4"/>
        <w:rPr>
          <w:rFonts w:ascii="Times New Roman" w:hAnsi="Times New Roman"/>
          <w:b/>
          <w:bCs/>
          <w:color w:val="1B2537"/>
          <w:sz w:val="24"/>
          <w:szCs w:val="24"/>
          <w:lang w:eastAsia="ru-RU"/>
        </w:rPr>
      </w:pPr>
      <w:r>
        <w:rPr>
          <w:rFonts w:ascii="Times New Roman" w:hAnsi="Times New Roman"/>
          <w:b/>
          <w:bCs/>
          <w:color w:val="1B2537"/>
          <w:sz w:val="24"/>
          <w:szCs w:val="24"/>
          <w:lang w:eastAsia="ru-RU"/>
        </w:rPr>
        <w:t>3. Порядок и условия предоставления медицинской помощи в амбулаторных условиях</w:t>
      </w:r>
    </w:p>
    <w:p w:rsidR="00EC4CAF" w:rsidRDefault="00EC4CAF" w:rsidP="0035299C">
      <w:pPr>
        <w:spacing w:line="276" w:lineRule="auto"/>
        <w:ind w:firstLine="567"/>
        <w:jc w:val="both"/>
        <w:rPr>
          <w:rFonts w:ascii="Times New Roman" w:hAnsi="Times New Roman"/>
          <w:sz w:val="24"/>
          <w:szCs w:val="24"/>
        </w:rPr>
      </w:pP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1.) Амбулаторная стоматологическая помощь в рамках Программы оказывается гражданам преимущественно по месту жительства, а также по месту пребывания (на дому).</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2.) Порядок и условия предоставления бесплатной медицинской стоматологической помощи в амбулаторных условиях определяется «Правилами внутреннего распорядка для пациентов ЛПУ, оказывающего бесплатную медицинскую помощь в рамках Программы госгарантий», утверждёнными руководителем, находящимися в доступном для ознакомления месте-регистратуре учреждения и содержащие следующие сведения:</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порядок обращения пациента в лечебное учреждение, включающий в себя информацию о количестве выдаваемых ежедневно талонах, порядке записи на первичный и повторный приём и др.;</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права и обязанности пациента;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порядок разрешения конфликтных ситуаций между пациентом и учреждением;</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порядок предоставления информации о состоянии здоровья пациента;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время работы учреждения и его должностных лиц, график работы специалистов;</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информацию о перечне бесплатных медицинских услуг и порядке их оказания;</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другие сведения, имеющие существенное значение для реализации прав пациента (с учетом специфики учреждения, в которой пациент получает консультативную, диагностическую или лечебную помощь);</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при оказании плановой медицинской стоматологической помощи в амбулаторных условиях предусматривается возможность выбора или замены лечащего врача по инициативе, а также при наличии согласия врача, выбранного пациентом;</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плановая медицинская стоматологическая помощь в амбулаторных условиях предоставляется при предъявлении полиса обязательного медицинского страхования (далее - ОМС), СНИЛС и паспорта гражданина Российской Федерации или документа, его заменяющего;</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новорожденным детям (в период до оформления полиса ОМС) медицинская стоматологическая помощь может предоставляться при предъявлении полиса ОМС и паспорта одного из родителей (опекуна, усыновителя) по их месту проживания;</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прием плановых больных врачом может осуществляться как по предварительной записи  по телефону или по электронной записи, так и по талону на прием, полученному в день обращения в регистратуре;</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при оказании плановой помощи допускается наличие очередности для пациентов на прием к врачам, но не более 10 календарных дней ожидания;</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консультативно-диагностическая помощь предоставляется только по направлению лечащего врача или другого врача-специалиста с обязательным указанием цели консультации, при наличии результатов предварительного исследования в соответствии с порядками оказания медицинской помощи;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при наличии медицинских показаний для проведения консультации специалиста и (или) лабораторно-диагностического исследования, отсутствующего в МО, пациент направляется в другое медицинское учреждение, где эти медицинские услуги предоставляются бесплатно.</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3.) Условия предоставления медицинской помощи на дому:</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медицинская помощь на дому оказывается людям с ограниченными возможностями.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время ожидания медицинского работника для оказания плановой медицинской помощи или медицинских услуг на дому составляет не более 2 суток с момента регистрации вызова;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неотложной медицинской помощи на дому оказывается в день вызова;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4.) Оказание пациенту амбулаторно-поликлинической помощи осуществляется в соответствии с порядками и стандартами медицинской помощи.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5.) Оказание пациенту амбулаторно-поликлинической помощи включает:</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осмотр пациента;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постановку предварительного диагноза, составление плана обследования и лечения, постановку клинического диагноза, решение вопроса о трудоспособности и режиме;</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осуществление необходимых лечебно-диагностических мероприятий непосредственно в кабинете специалиста;</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организацию и своевременное осуществление профилактических мероприятий;</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при наличии медицинских показаний проведение неотложных мероприятий в объеме первой врачебной помощи, в случае непосредственной угрозы жизни организуется перевод пациента на следующий этап оказания медицинской помощи;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предоставление пациенту необходимой информации о состоянии его здоровья и разъяснение порядка проведения лечебно-диагностических и профилактических мероприятий;</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предоставление пациенту необходимых документов, обеспечивающих возможность лечения амбулаторно или на дому (рецепты, справки, листок временной нетрудоспособности, направления на лечебно-диагностические процедуры и иное).</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предоставление пациенту по его требованию информации о стоимости оказанных медицинских услуг по Территориальной программе ОМС.</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оформление медицинской документации, а именно:</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медицинская карта стоматологического больного (ф. № 043/у);</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листок ежедневного учета работы врача-стоматолога (зубного врача) стоматологической поликлиники, отделения, кабинета (ф. № 037/у- 88);</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 листок ежедневного учета работы врача-стоматолога (зубного врача) стоматологической поликлиники, отделения, кабинета ежедневно заполняется врачами-стоматологами и зубными врачами, ведущими амбулаторный терапевтический, хирургический и смешанный прием в лечебно-профилактических учреждениях всех типов, оказывающих стоматологическую помощь взрослым, подросткам и </w:t>
      </w:r>
      <w:proofErr w:type="gramStart"/>
      <w:r>
        <w:rPr>
          <w:rFonts w:ascii="Times New Roman" w:hAnsi="Times New Roman"/>
          <w:sz w:val="24"/>
          <w:szCs w:val="24"/>
        </w:rPr>
        <w:t>детям .</w:t>
      </w:r>
      <w:proofErr w:type="gramEnd"/>
      <w:r>
        <w:rPr>
          <w:rFonts w:ascii="Times New Roman" w:hAnsi="Times New Roman"/>
          <w:sz w:val="24"/>
          <w:szCs w:val="24"/>
        </w:rPr>
        <w:t>«Листок» служит для учета работы, проводимой врачами-стоматологами и зубными врачами за один день.</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сводная ведомость учета работы врача-стоматолога (зубного врача) стоматологической поликлиники, отделения, кабинета (ф. №039-2/у-88). Сводная ведомость составляется медицинским статистиком или сотрудником, назначенным руководителем учреждения. Сводная ведомость ежедневно заполняется на основании разработки по данным листка работы врача (ф. N 037/у-88). В конце каждого месяца в «Сводной ведомости» каждого врача подводится итог;</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контрольная карта диспансерного наблюдения (ф. № 030/у);</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дневник учета работы врача стоматолога-</w:t>
      </w:r>
      <w:proofErr w:type="spellStart"/>
      <w:r>
        <w:rPr>
          <w:rFonts w:ascii="Times New Roman" w:hAnsi="Times New Roman"/>
          <w:sz w:val="24"/>
          <w:szCs w:val="24"/>
        </w:rPr>
        <w:t>ортодонта</w:t>
      </w:r>
      <w:proofErr w:type="spellEnd"/>
      <w:r>
        <w:rPr>
          <w:rFonts w:ascii="Times New Roman" w:hAnsi="Times New Roman"/>
          <w:sz w:val="24"/>
          <w:szCs w:val="24"/>
        </w:rPr>
        <w:t xml:space="preserve"> (ф. №039-3/у);</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журнал записи амбулаторных операций форма N 069/у; журнал хранится в операционной, заполняется врачом.</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Заполненная первичная медицинская документация служит основой для разработки информации о деятельности стоматологического учреждения, работающего в системе ОМС,  за отчетный период.</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 Основным отчетным документом о деятельности стоматологического учреждения является отчет по форме № 30 «Сведения о медицинской организации». Данная форма заполняется 1 раз в год и передаётся в органы управления Магаданской области в установленном порядке.</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6.) При необходимости проведения во время амбулаторного приема медицинских манипуляций, операций и диагностических исследований всё это осуществляется с применением изделий медицинского назначения и расходных материалов, применяемых при реализации Территориальной программы государственных гарантий.</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7.) Направление пациента на плановую госпитализацию в стационары круглосуточного пребывания, осуществляется при наличии медицинских показаний лечащим врачом, в направлении должны указываться цель плановой госпитализации, данные объективного обследования, результаты лабораторных и инструментальных исследований, выполненных на </w:t>
      </w:r>
      <w:proofErr w:type="gramStart"/>
      <w:r>
        <w:rPr>
          <w:rFonts w:ascii="Times New Roman" w:hAnsi="Times New Roman"/>
          <w:sz w:val="24"/>
          <w:szCs w:val="24"/>
        </w:rPr>
        <w:t>до госпитальном этапе</w:t>
      </w:r>
      <w:proofErr w:type="gramEnd"/>
      <w:r>
        <w:rPr>
          <w:rFonts w:ascii="Times New Roman" w:hAnsi="Times New Roman"/>
          <w:sz w:val="24"/>
          <w:szCs w:val="24"/>
        </w:rPr>
        <w:t>.</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8.) Неотложная медицинская помощь оказывается гражданам в амбулаторно-поликлинических учреждениях, в том числе при посещении на дому, при острых заболеваниях и обострениях хронических заболеваний, не требующих экстренного медицинского вмешательства. </w:t>
      </w:r>
    </w:p>
    <w:p w:rsidR="00EC4CAF" w:rsidRDefault="00002152" w:rsidP="0035299C">
      <w:pPr>
        <w:spacing w:before="150" w:after="0" w:line="276" w:lineRule="auto"/>
        <w:ind w:firstLine="567"/>
        <w:jc w:val="center"/>
        <w:textAlignment w:val="top"/>
        <w:outlineLvl w:val="4"/>
        <w:rPr>
          <w:rFonts w:ascii="Times New Roman" w:hAnsi="Times New Roman"/>
          <w:b/>
          <w:bCs/>
          <w:color w:val="1B2537"/>
          <w:sz w:val="24"/>
          <w:szCs w:val="24"/>
          <w:lang w:eastAsia="ru-RU"/>
        </w:rPr>
      </w:pPr>
      <w:r>
        <w:rPr>
          <w:rFonts w:ascii="Times New Roman" w:hAnsi="Times New Roman"/>
          <w:b/>
          <w:bCs/>
          <w:color w:val="1B2537"/>
          <w:sz w:val="24"/>
          <w:szCs w:val="24"/>
          <w:lang w:eastAsia="ru-RU"/>
        </w:rPr>
        <w:t>4. Порядок реализации права внеочередного оказания медицинской помощи отдельным категориям граждан в соответствии с действующим законодательством</w:t>
      </w:r>
    </w:p>
    <w:p w:rsidR="00EC4CAF" w:rsidRDefault="00EC4CAF" w:rsidP="0035299C">
      <w:pPr>
        <w:spacing w:line="276" w:lineRule="auto"/>
        <w:ind w:firstLine="567"/>
        <w:jc w:val="both"/>
        <w:rPr>
          <w:rFonts w:ascii="Times New Roman" w:hAnsi="Times New Roman"/>
          <w:sz w:val="24"/>
          <w:szCs w:val="24"/>
        </w:rPr>
      </w:pP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1.) Право на внеочередное оказание медицинской помощи имеют отдельные категории граждан, определенные действующим законодательством.</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2.) Информация о категориях граждан, имеющих право на внеочередное оказание медицинской помощи, размещается на стендах и сайте учреждения.</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3.) При обращении граждан, имеющих право на внеочередное оказание медицинской помощи в МО, регистратура (или иное подразделение) организует запись пациента на прием к врачу вне очереди. При необходимости выполнения диагностических исследований и лечебных манипуляций лечащий врач организует их предоставление в первоочередном порядке.</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4.) Предоставление плановой медицинской помощи гражданам, имеющим право на внеочередное оказание медицинской помощи, осуществляется вне основной очередности.</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 </w:t>
      </w:r>
    </w:p>
    <w:p w:rsidR="00EC4CAF" w:rsidRDefault="00002152" w:rsidP="0035299C">
      <w:pPr>
        <w:spacing w:before="150" w:after="0" w:line="276" w:lineRule="auto"/>
        <w:ind w:firstLine="567"/>
        <w:jc w:val="center"/>
        <w:textAlignment w:val="top"/>
        <w:outlineLvl w:val="4"/>
        <w:rPr>
          <w:rFonts w:ascii="Times New Roman" w:hAnsi="Times New Roman"/>
          <w:b/>
          <w:bCs/>
          <w:color w:val="1B2537"/>
          <w:sz w:val="24"/>
          <w:szCs w:val="24"/>
          <w:lang w:eastAsia="ru-RU"/>
        </w:rPr>
      </w:pPr>
      <w:r>
        <w:rPr>
          <w:rFonts w:ascii="Times New Roman" w:hAnsi="Times New Roman"/>
          <w:b/>
          <w:bCs/>
          <w:color w:val="1B2537"/>
          <w:sz w:val="24"/>
          <w:szCs w:val="24"/>
          <w:lang w:eastAsia="ru-RU"/>
        </w:rPr>
        <w:t>5. Порядок оценки эффективности работы учреждения в системе обязательного медицинского страхования при участии в Программе государственных гарантий оказания бесплатной медиц</w:t>
      </w:r>
      <w:bookmarkStart w:id="0" w:name="_GoBack"/>
      <w:bookmarkEnd w:id="0"/>
      <w:r>
        <w:rPr>
          <w:rFonts w:ascii="Times New Roman" w:hAnsi="Times New Roman"/>
          <w:b/>
          <w:bCs/>
          <w:color w:val="1B2537"/>
          <w:sz w:val="24"/>
          <w:szCs w:val="24"/>
          <w:lang w:eastAsia="ru-RU"/>
        </w:rPr>
        <w:t>инской помощи и оценке качества лечения</w:t>
      </w:r>
    </w:p>
    <w:p w:rsidR="00EC4CAF" w:rsidRDefault="00EC4CAF" w:rsidP="0035299C">
      <w:pPr>
        <w:spacing w:line="276" w:lineRule="auto"/>
        <w:ind w:firstLine="567"/>
        <w:jc w:val="both"/>
        <w:rPr>
          <w:rFonts w:ascii="Times New Roman" w:hAnsi="Times New Roman"/>
          <w:sz w:val="24"/>
          <w:szCs w:val="24"/>
        </w:rPr>
      </w:pP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  Для </w:t>
      </w:r>
      <w:proofErr w:type="gramStart"/>
      <w:r>
        <w:rPr>
          <w:rFonts w:ascii="Times New Roman" w:hAnsi="Times New Roman"/>
          <w:sz w:val="24"/>
          <w:szCs w:val="24"/>
        </w:rPr>
        <w:t>оценки  эффективности</w:t>
      </w:r>
      <w:proofErr w:type="gramEnd"/>
      <w:r>
        <w:rPr>
          <w:rFonts w:ascii="Times New Roman" w:hAnsi="Times New Roman"/>
          <w:sz w:val="24"/>
          <w:szCs w:val="24"/>
        </w:rPr>
        <w:t xml:space="preserve">  работы учреждения при оказании бесплатной медицинской стоматологической помощи медицинская организация, участвующая в выполнении территориальной  Программы государственных гарантий обязано  два  раза в год (по итогам шести и девяти месяцев) предоставлять в МОМИАЦ сводную статистическую отчётность работы врача-стоматолога(зубного врача), указанного в п.5 (ф.039-2/у-88) и ф.039-3/у(при наличии врача-</w:t>
      </w:r>
      <w:proofErr w:type="spellStart"/>
      <w:r>
        <w:rPr>
          <w:rFonts w:ascii="Times New Roman" w:hAnsi="Times New Roman"/>
          <w:sz w:val="24"/>
          <w:szCs w:val="24"/>
        </w:rPr>
        <w:t>ортодонта</w:t>
      </w:r>
      <w:proofErr w:type="spellEnd"/>
      <w:r>
        <w:rPr>
          <w:rFonts w:ascii="Times New Roman" w:hAnsi="Times New Roman"/>
          <w:sz w:val="24"/>
          <w:szCs w:val="24"/>
        </w:rPr>
        <w:t>).</w:t>
      </w:r>
    </w:p>
    <w:p w:rsidR="00EC4CAF" w:rsidRDefault="00002152" w:rsidP="0035299C">
      <w:pPr>
        <w:spacing w:line="276" w:lineRule="auto"/>
        <w:ind w:firstLine="567"/>
        <w:jc w:val="both"/>
        <w:rPr>
          <w:rFonts w:ascii="Times New Roman" w:hAnsi="Times New Roman"/>
          <w:sz w:val="24"/>
          <w:szCs w:val="24"/>
        </w:rPr>
      </w:pPr>
      <w:r>
        <w:rPr>
          <w:rFonts w:ascii="Times New Roman" w:hAnsi="Times New Roman"/>
          <w:sz w:val="24"/>
          <w:szCs w:val="24"/>
        </w:rPr>
        <w:t xml:space="preserve">   На основании проведённого анализа качественных и количественных показателей, утверждаемых приказом Министерства здравоохранения и демографической политики Магаданской </w:t>
      </w:r>
      <w:proofErr w:type="gramStart"/>
      <w:r>
        <w:rPr>
          <w:rFonts w:ascii="Times New Roman" w:hAnsi="Times New Roman"/>
          <w:sz w:val="24"/>
          <w:szCs w:val="24"/>
        </w:rPr>
        <w:t>области,  с</w:t>
      </w:r>
      <w:proofErr w:type="gramEnd"/>
      <w:r>
        <w:rPr>
          <w:rFonts w:ascii="Times New Roman" w:hAnsi="Times New Roman"/>
          <w:sz w:val="24"/>
          <w:szCs w:val="24"/>
        </w:rPr>
        <w:t xml:space="preserve"> учётом данных медико-экономической экспертизы и экспертизы качества оказания медицинской помощи,  делаются выводы об эффективности работы учреждения в системе обязательного медицинского страхования.</w:t>
      </w:r>
    </w:p>
    <w:sectPr w:rsidR="00EC4CAF">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F36D174"/>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EF6ECDD6"/>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3970E2F2"/>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CDE66E76"/>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A88137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182B9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ED8DA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1305C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6E0CBC4"/>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CC06C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E3A2540"/>
    <w:multiLevelType w:val="multilevel"/>
    <w:tmpl w:val="7034E4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95109F8"/>
    <w:multiLevelType w:val="multilevel"/>
    <w:tmpl w:val="5C4C59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DBE37C2"/>
    <w:multiLevelType w:val="multilevel"/>
    <w:tmpl w:val="A4CEEE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A345DFE"/>
    <w:multiLevelType w:val="multilevel"/>
    <w:tmpl w:val="284A1E72"/>
    <w:lvl w:ilvl="0">
      <w:start w:val="1"/>
      <w:numFmt w:val="bullet"/>
      <w:lvlText w:val=""/>
      <w:lvlJc w:val="left"/>
      <w:pPr>
        <w:tabs>
          <w:tab w:val="num" w:pos="720"/>
        </w:tabs>
        <w:ind w:left="720" w:hanging="360"/>
      </w:pPr>
      <w:rPr>
        <w:rFonts w:ascii="Symbol" w:hAnsi="Symbol"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2"/>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C4CAF"/>
    <w:rsid w:val="00002152"/>
    <w:rsid w:val="0035299C"/>
    <w:rsid w:val="00EC4C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25D89D6"/>
  <w15:docId w15:val="{6FC57A97-303A-408E-9BED-5DB40368DD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80"/>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5196082">
      <w:marLeft w:val="0"/>
      <w:marRight w:val="0"/>
      <w:marTop w:val="0"/>
      <w:marBottom w:val="0"/>
      <w:divBdr>
        <w:top w:val="none" w:sz="0" w:space="0" w:color="auto"/>
        <w:left w:val="none" w:sz="0" w:space="0" w:color="auto"/>
        <w:bottom w:val="none" w:sz="0" w:space="0" w:color="auto"/>
        <w:right w:val="none" w:sz="0" w:space="0" w:color="auto"/>
      </w:divBdr>
      <w:divsChild>
        <w:div w:id="1875196074">
          <w:marLeft w:val="0"/>
          <w:marRight w:val="0"/>
          <w:marTop w:val="0"/>
          <w:marBottom w:val="0"/>
          <w:divBdr>
            <w:top w:val="none" w:sz="0" w:space="0" w:color="auto"/>
            <w:left w:val="none" w:sz="0" w:space="0" w:color="auto"/>
            <w:bottom w:val="none" w:sz="0" w:space="0" w:color="auto"/>
            <w:right w:val="none" w:sz="0" w:space="0" w:color="auto"/>
          </w:divBdr>
          <w:divsChild>
            <w:div w:id="1875196076">
              <w:marLeft w:val="0"/>
              <w:marRight w:val="0"/>
              <w:marTop w:val="0"/>
              <w:marBottom w:val="0"/>
              <w:divBdr>
                <w:top w:val="none" w:sz="0" w:space="0" w:color="auto"/>
                <w:left w:val="none" w:sz="0" w:space="0" w:color="auto"/>
                <w:bottom w:val="none" w:sz="0" w:space="0" w:color="auto"/>
                <w:right w:val="none" w:sz="0" w:space="0" w:color="auto"/>
              </w:divBdr>
              <w:divsChild>
                <w:div w:id="1875196078">
                  <w:marLeft w:val="0"/>
                  <w:marRight w:val="0"/>
                  <w:marTop w:val="0"/>
                  <w:marBottom w:val="0"/>
                  <w:divBdr>
                    <w:top w:val="none" w:sz="0" w:space="0" w:color="auto"/>
                    <w:left w:val="none" w:sz="0" w:space="0" w:color="auto"/>
                    <w:bottom w:val="none" w:sz="0" w:space="0" w:color="auto"/>
                    <w:right w:val="none" w:sz="0" w:space="0" w:color="auto"/>
                  </w:divBdr>
                  <w:divsChild>
                    <w:div w:id="1875196075">
                      <w:marLeft w:val="0"/>
                      <w:marRight w:val="0"/>
                      <w:marTop w:val="0"/>
                      <w:marBottom w:val="0"/>
                      <w:divBdr>
                        <w:top w:val="none" w:sz="0" w:space="0" w:color="auto"/>
                        <w:left w:val="none" w:sz="0" w:space="0" w:color="auto"/>
                        <w:bottom w:val="none" w:sz="0" w:space="0" w:color="auto"/>
                        <w:right w:val="none" w:sz="0" w:space="0" w:color="auto"/>
                      </w:divBdr>
                      <w:divsChild>
                        <w:div w:id="1875196067">
                          <w:marLeft w:val="0"/>
                          <w:marRight w:val="0"/>
                          <w:marTop w:val="0"/>
                          <w:marBottom w:val="0"/>
                          <w:divBdr>
                            <w:top w:val="none" w:sz="0" w:space="0" w:color="auto"/>
                            <w:left w:val="none" w:sz="0" w:space="0" w:color="auto"/>
                            <w:bottom w:val="none" w:sz="0" w:space="0" w:color="auto"/>
                            <w:right w:val="none" w:sz="0" w:space="0" w:color="auto"/>
                          </w:divBdr>
                          <w:divsChild>
                            <w:div w:id="1875196079">
                              <w:marLeft w:val="0"/>
                              <w:marRight w:val="0"/>
                              <w:marTop w:val="0"/>
                              <w:marBottom w:val="0"/>
                              <w:divBdr>
                                <w:top w:val="none" w:sz="0" w:space="0" w:color="auto"/>
                                <w:left w:val="none" w:sz="0" w:space="0" w:color="auto"/>
                                <w:bottom w:val="none" w:sz="0" w:space="0" w:color="auto"/>
                                <w:right w:val="none" w:sz="0" w:space="0" w:color="auto"/>
                              </w:divBdr>
                              <w:divsChild>
                                <w:div w:id="1875196077">
                                  <w:marLeft w:val="0"/>
                                  <w:marRight w:val="0"/>
                                  <w:marTop w:val="0"/>
                                  <w:marBottom w:val="0"/>
                                  <w:divBdr>
                                    <w:top w:val="none" w:sz="0" w:space="0" w:color="auto"/>
                                    <w:left w:val="none" w:sz="0" w:space="0" w:color="auto"/>
                                    <w:bottom w:val="none" w:sz="0" w:space="0" w:color="auto"/>
                                    <w:right w:val="none" w:sz="0" w:space="0" w:color="auto"/>
                                  </w:divBdr>
                                  <w:divsChild>
                                    <w:div w:id="1875196071">
                                      <w:marLeft w:val="0"/>
                                      <w:marRight w:val="0"/>
                                      <w:marTop w:val="0"/>
                                      <w:marBottom w:val="0"/>
                                      <w:divBdr>
                                        <w:top w:val="none" w:sz="0" w:space="0" w:color="auto"/>
                                        <w:left w:val="none" w:sz="0" w:space="0" w:color="auto"/>
                                        <w:bottom w:val="none" w:sz="0" w:space="0" w:color="auto"/>
                                        <w:right w:val="none" w:sz="0" w:space="0" w:color="auto"/>
                                      </w:divBdr>
                                      <w:divsChild>
                                        <w:div w:id="1875196068">
                                          <w:marLeft w:val="0"/>
                                          <w:marRight w:val="0"/>
                                          <w:marTop w:val="0"/>
                                          <w:marBottom w:val="0"/>
                                          <w:divBdr>
                                            <w:top w:val="none" w:sz="0" w:space="0" w:color="auto"/>
                                            <w:left w:val="none" w:sz="0" w:space="0" w:color="auto"/>
                                            <w:bottom w:val="none" w:sz="0" w:space="0" w:color="auto"/>
                                            <w:right w:val="none" w:sz="0" w:space="0" w:color="auto"/>
                                          </w:divBdr>
                                          <w:divsChild>
                                            <w:div w:id="1875196085">
                                              <w:marLeft w:val="0"/>
                                              <w:marRight w:val="0"/>
                                              <w:marTop w:val="0"/>
                                              <w:marBottom w:val="0"/>
                                              <w:divBdr>
                                                <w:top w:val="none" w:sz="0" w:space="0" w:color="auto"/>
                                                <w:left w:val="none" w:sz="0" w:space="0" w:color="auto"/>
                                                <w:bottom w:val="none" w:sz="0" w:space="0" w:color="auto"/>
                                                <w:right w:val="none" w:sz="0" w:space="0" w:color="auto"/>
                                              </w:divBdr>
                                              <w:divsChild>
                                                <w:div w:id="1875196073">
                                                  <w:marLeft w:val="0"/>
                                                  <w:marRight w:val="0"/>
                                                  <w:marTop w:val="0"/>
                                                  <w:marBottom w:val="0"/>
                                                  <w:divBdr>
                                                    <w:top w:val="none" w:sz="0" w:space="0" w:color="auto"/>
                                                    <w:left w:val="none" w:sz="0" w:space="0" w:color="auto"/>
                                                    <w:bottom w:val="none" w:sz="0" w:space="0" w:color="auto"/>
                                                    <w:right w:val="none" w:sz="0" w:space="0" w:color="auto"/>
                                                  </w:divBdr>
                                                  <w:divsChild>
                                                    <w:div w:id="1875196086">
                                                      <w:marLeft w:val="0"/>
                                                      <w:marRight w:val="0"/>
                                                      <w:marTop w:val="0"/>
                                                      <w:marBottom w:val="0"/>
                                                      <w:divBdr>
                                                        <w:top w:val="none" w:sz="0" w:space="0" w:color="auto"/>
                                                        <w:left w:val="none" w:sz="0" w:space="0" w:color="auto"/>
                                                        <w:bottom w:val="none" w:sz="0" w:space="0" w:color="auto"/>
                                                        <w:right w:val="none" w:sz="0" w:space="0" w:color="auto"/>
                                                      </w:divBdr>
                                                      <w:divsChild>
                                                        <w:div w:id="1875196072">
                                                          <w:marLeft w:val="0"/>
                                                          <w:marRight w:val="0"/>
                                                          <w:marTop w:val="0"/>
                                                          <w:marBottom w:val="0"/>
                                                          <w:divBdr>
                                                            <w:top w:val="none" w:sz="0" w:space="0" w:color="auto"/>
                                                            <w:left w:val="none" w:sz="0" w:space="0" w:color="auto"/>
                                                            <w:bottom w:val="none" w:sz="0" w:space="0" w:color="auto"/>
                                                            <w:right w:val="none" w:sz="0" w:space="0" w:color="auto"/>
                                                          </w:divBdr>
                                                          <w:divsChild>
                                                            <w:div w:id="1875196084">
                                                              <w:marLeft w:val="0"/>
                                                              <w:marRight w:val="0"/>
                                                              <w:marTop w:val="0"/>
                                                              <w:marBottom w:val="0"/>
                                                              <w:divBdr>
                                                                <w:top w:val="none" w:sz="0" w:space="0" w:color="auto"/>
                                                                <w:left w:val="none" w:sz="0" w:space="0" w:color="auto"/>
                                                                <w:bottom w:val="none" w:sz="0" w:space="0" w:color="auto"/>
                                                                <w:right w:val="none" w:sz="0" w:space="0" w:color="auto"/>
                                                              </w:divBdr>
                                                              <w:divsChild>
                                                                <w:div w:id="1875196070">
                                                                  <w:marLeft w:val="0"/>
                                                                  <w:marRight w:val="0"/>
                                                                  <w:marTop w:val="0"/>
                                                                  <w:marBottom w:val="0"/>
                                                                  <w:divBdr>
                                                                    <w:top w:val="none" w:sz="0" w:space="0" w:color="auto"/>
                                                                    <w:left w:val="none" w:sz="0" w:space="0" w:color="auto"/>
                                                                    <w:bottom w:val="none" w:sz="0" w:space="0" w:color="auto"/>
                                                                    <w:right w:val="none" w:sz="0" w:space="0" w:color="auto"/>
                                                                  </w:divBdr>
                                                                  <w:divsChild>
                                                                    <w:div w:id="1875196083">
                                                                      <w:marLeft w:val="0"/>
                                                                      <w:marRight w:val="0"/>
                                                                      <w:marTop w:val="0"/>
                                                                      <w:marBottom w:val="0"/>
                                                                      <w:divBdr>
                                                                        <w:top w:val="none" w:sz="0" w:space="0" w:color="auto"/>
                                                                        <w:left w:val="none" w:sz="0" w:space="0" w:color="auto"/>
                                                                        <w:bottom w:val="none" w:sz="0" w:space="0" w:color="auto"/>
                                                                        <w:right w:val="none" w:sz="0" w:space="0" w:color="auto"/>
                                                                      </w:divBdr>
                                                                      <w:divsChild>
                                                                        <w:div w:id="1875196069">
                                                                          <w:marLeft w:val="0"/>
                                                                          <w:marRight w:val="0"/>
                                                                          <w:marTop w:val="0"/>
                                                                          <w:marBottom w:val="0"/>
                                                                          <w:divBdr>
                                                                            <w:top w:val="none" w:sz="0" w:space="0" w:color="auto"/>
                                                                            <w:left w:val="none" w:sz="0" w:space="0" w:color="auto"/>
                                                                            <w:bottom w:val="none" w:sz="0" w:space="0" w:color="auto"/>
                                                                            <w:right w:val="none" w:sz="0" w:space="0" w:color="auto"/>
                                                                          </w:divBdr>
                                                                          <w:divsChild>
                                                                            <w:div w:id="1875196081">
                                                                              <w:marLeft w:val="0"/>
                                                                              <w:marRight w:val="0"/>
                                                                              <w:marTop w:val="0"/>
                                                                              <w:marBottom w:val="0"/>
                                                                              <w:divBdr>
                                                                                <w:top w:val="none" w:sz="0" w:space="0" w:color="auto"/>
                                                                                <w:left w:val="none" w:sz="0" w:space="0" w:color="auto"/>
                                                                                <w:bottom w:val="none" w:sz="0" w:space="0" w:color="auto"/>
                                                                                <w:right w:val="none" w:sz="0" w:space="0" w:color="auto"/>
                                                                              </w:divBdr>
                                                                              <w:divsChild>
                                                                                <w:div w:id="18751960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D46AED-EDC8-4FEB-848D-878D2DA5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503</TotalTime>
  <Pages>7</Pages>
  <Words>2556</Words>
  <Characters>14574</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Захаренко Н.Н.</cp:lastModifiedBy>
  <cp:revision>38</cp:revision>
  <dcterms:created xsi:type="dcterms:W3CDTF">2016-11-13T03:55:00Z</dcterms:created>
  <dcterms:modified xsi:type="dcterms:W3CDTF">2017-12-26T01:16:00Z</dcterms:modified>
</cp:coreProperties>
</file>